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30" w:rsidRPr="00FD36D8" w:rsidRDefault="00FD36D8" w:rsidP="00115EEB">
      <w:pPr>
        <w:pStyle w:val="berschrift1"/>
        <w:spacing w:before="77"/>
        <w:rPr>
          <w:lang w:val="de-AT"/>
        </w:rPr>
      </w:pPr>
      <w:r>
        <w:rPr>
          <w:w w:val="125"/>
          <w:lang w:val="de-AT"/>
        </w:rPr>
        <w:t>Anhang</w:t>
      </w:r>
      <w:r w:rsidRPr="00FD36D8">
        <w:rPr>
          <w:w w:val="125"/>
          <w:lang w:val="de-AT"/>
        </w:rPr>
        <w:t>:</w:t>
      </w:r>
    </w:p>
    <w:p w:rsidR="003E3930" w:rsidRPr="00FD36D8" w:rsidRDefault="003E3930">
      <w:pPr>
        <w:pStyle w:val="Textkrper"/>
        <w:rPr>
          <w:sz w:val="30"/>
          <w:lang w:val="de-AT"/>
        </w:rPr>
      </w:pPr>
    </w:p>
    <w:p w:rsidR="003E3930" w:rsidRPr="00FD36D8" w:rsidRDefault="00FD36D8">
      <w:pPr>
        <w:spacing w:before="214" w:line="326" w:lineRule="auto"/>
        <w:ind w:left="939" w:firstLine="273"/>
        <w:rPr>
          <w:sz w:val="28"/>
          <w:lang w:val="de-AT"/>
        </w:rPr>
      </w:pPr>
      <w:r w:rsidRPr="00FD36D8">
        <w:rPr>
          <w:w w:val="125"/>
          <w:sz w:val="28"/>
          <w:u w:val="thick"/>
          <w:lang w:val="de-AT"/>
        </w:rPr>
        <w:t>Qualitätskriterien für Abfälle zur Herstellung von</w:t>
      </w:r>
      <w:r w:rsidRPr="00FD36D8">
        <w:rPr>
          <w:w w:val="125"/>
          <w:sz w:val="28"/>
          <w:lang w:val="de-AT"/>
        </w:rPr>
        <w:t xml:space="preserve"> </w:t>
      </w:r>
      <w:r w:rsidRPr="00FD36D8">
        <w:rPr>
          <w:spacing w:val="-1"/>
          <w:w w:val="125"/>
          <w:sz w:val="28"/>
          <w:u w:val="thick"/>
          <w:lang w:val="de-AT"/>
        </w:rPr>
        <w:t>Ersatzbrennstoffen</w:t>
      </w:r>
      <w:r w:rsidRPr="00FD36D8">
        <w:rPr>
          <w:spacing w:val="85"/>
          <w:w w:val="125"/>
          <w:sz w:val="28"/>
          <w:u w:val="thick"/>
          <w:lang w:val="de-AT"/>
        </w:rPr>
        <w:t xml:space="preserve"> </w:t>
      </w:r>
      <w:r w:rsidRPr="00FD36D8">
        <w:rPr>
          <w:w w:val="125"/>
          <w:sz w:val="28"/>
          <w:u w:val="thick"/>
          <w:lang w:val="de-AT"/>
        </w:rPr>
        <w:t>(Ersatzbrennstoffvormaterialien)</w:t>
      </w:r>
    </w:p>
    <w:p w:rsidR="003E3930" w:rsidRPr="00FD36D8" w:rsidRDefault="003E3930">
      <w:pPr>
        <w:pStyle w:val="Textkrper"/>
        <w:rPr>
          <w:lang w:val="de-AT"/>
        </w:rPr>
      </w:pPr>
    </w:p>
    <w:p w:rsidR="003E3930" w:rsidRPr="00FD36D8" w:rsidRDefault="003E3930">
      <w:pPr>
        <w:pStyle w:val="Textkrper"/>
        <w:spacing w:before="7"/>
        <w:rPr>
          <w:sz w:val="24"/>
          <w:lang w:val="de-AT"/>
        </w:rPr>
      </w:pPr>
    </w:p>
    <w:p w:rsidR="003E3930" w:rsidRDefault="00FD36D8">
      <w:pPr>
        <w:pStyle w:val="Listenabsatz"/>
        <w:numPr>
          <w:ilvl w:val="0"/>
          <w:numId w:val="1"/>
        </w:numPr>
        <w:tabs>
          <w:tab w:val="left" w:pos="682"/>
          <w:tab w:val="left" w:pos="683"/>
        </w:tabs>
        <w:spacing w:before="89"/>
        <w:ind w:hanging="566"/>
        <w:rPr>
          <w:sz w:val="28"/>
        </w:rPr>
      </w:pPr>
      <w:r>
        <w:rPr>
          <w:w w:val="106"/>
          <w:sz w:val="28"/>
        </w:rPr>
        <w:t>H</w:t>
      </w:r>
      <w:r>
        <w:rPr>
          <w:spacing w:val="-2"/>
          <w:sz w:val="28"/>
        </w:rPr>
        <w:t>E</w:t>
      </w:r>
      <w:r>
        <w:rPr>
          <w:w w:val="109"/>
          <w:sz w:val="28"/>
        </w:rPr>
        <w:t>R</w:t>
      </w:r>
      <w:r>
        <w:rPr>
          <w:spacing w:val="-2"/>
          <w:w w:val="96"/>
          <w:sz w:val="28"/>
        </w:rPr>
        <w:t>K</w:t>
      </w:r>
      <w:r>
        <w:rPr>
          <w:w w:val="102"/>
          <w:sz w:val="28"/>
        </w:rPr>
        <w:t>U</w:t>
      </w:r>
      <w:r>
        <w:rPr>
          <w:w w:val="106"/>
          <w:sz w:val="28"/>
        </w:rPr>
        <w:t>N</w:t>
      </w:r>
      <w:r>
        <w:rPr>
          <w:w w:val="104"/>
          <w:sz w:val="28"/>
        </w:rPr>
        <w:t>F</w:t>
      </w:r>
      <w:r>
        <w:rPr>
          <w:spacing w:val="2"/>
          <w:sz w:val="28"/>
        </w:rPr>
        <w:t>T</w:t>
      </w:r>
      <w:r>
        <w:rPr>
          <w:spacing w:val="-2"/>
          <w:w w:val="208"/>
          <w:sz w:val="28"/>
        </w:rPr>
        <w:t>/</w:t>
      </w:r>
      <w:r>
        <w:rPr>
          <w:w w:val="114"/>
          <w:sz w:val="28"/>
        </w:rPr>
        <w:t>S</w:t>
      </w:r>
      <w:r>
        <w:rPr>
          <w:sz w:val="28"/>
        </w:rPr>
        <w:t>T</w:t>
      </w:r>
      <w:r>
        <w:rPr>
          <w:w w:val="106"/>
          <w:sz w:val="28"/>
        </w:rPr>
        <w:t>O</w:t>
      </w:r>
      <w:r>
        <w:rPr>
          <w:spacing w:val="-4"/>
          <w:w w:val="104"/>
          <w:sz w:val="28"/>
        </w:rPr>
        <w:t>F</w:t>
      </w:r>
      <w:r>
        <w:rPr>
          <w:w w:val="104"/>
          <w:sz w:val="28"/>
        </w:rPr>
        <w:t>F</w:t>
      </w:r>
      <w:r>
        <w:rPr>
          <w:w w:val="114"/>
          <w:sz w:val="28"/>
        </w:rPr>
        <w:t>S</w:t>
      </w:r>
      <w:r>
        <w:rPr>
          <w:spacing w:val="2"/>
          <w:sz w:val="28"/>
        </w:rPr>
        <w:t>T</w:t>
      </w:r>
      <w:r>
        <w:rPr>
          <w:spacing w:val="-2"/>
          <w:w w:val="109"/>
          <w:sz w:val="28"/>
        </w:rPr>
        <w:t>R</w:t>
      </w:r>
      <w:r>
        <w:rPr>
          <w:w w:val="106"/>
          <w:sz w:val="28"/>
        </w:rPr>
        <w:t>O</w:t>
      </w:r>
      <w:r>
        <w:rPr>
          <w:spacing w:val="-4"/>
          <w:sz w:val="28"/>
        </w:rPr>
        <w:t>M</w:t>
      </w:r>
      <w:r>
        <w:rPr>
          <w:w w:val="131"/>
          <w:sz w:val="28"/>
        </w:rPr>
        <w:t>:</w:t>
      </w:r>
    </w:p>
    <w:p w:rsidR="003E3930" w:rsidRDefault="003E3930">
      <w:pPr>
        <w:pStyle w:val="Textkrper"/>
        <w:spacing w:before="1"/>
        <w:rPr>
          <w:sz w:val="41"/>
        </w:rPr>
      </w:pPr>
    </w:p>
    <w:p w:rsidR="003E3930" w:rsidRPr="00FD36D8" w:rsidRDefault="00FD36D8">
      <w:pPr>
        <w:pStyle w:val="Textkrper"/>
        <w:spacing w:line="326" w:lineRule="auto"/>
        <w:ind w:left="116" w:right="115"/>
        <w:jc w:val="both"/>
        <w:rPr>
          <w:i/>
          <w:color w:val="FF0000"/>
          <w:lang w:val="de-AT"/>
        </w:rPr>
      </w:pPr>
      <w:r w:rsidRPr="00FD36D8">
        <w:rPr>
          <w:w w:val="110"/>
          <w:lang w:val="de-AT"/>
        </w:rPr>
        <w:t xml:space="preserve">Bei Abfällen, die zur Herstellung von Ersatzbrennstoffen übernommen werden, wird die erforderliche Qualität entweder durch entsprechende Vorbehandlung, oder durch sortenreine Sammlung bei </w:t>
      </w:r>
      <w:r>
        <w:rPr>
          <w:w w:val="110"/>
          <w:lang w:val="de-AT"/>
        </w:rPr>
        <w:t>SDAG</w:t>
      </w:r>
      <w:r w:rsidRPr="00FD36D8">
        <w:rPr>
          <w:w w:val="110"/>
          <w:lang w:val="de-AT"/>
        </w:rPr>
        <w:t xml:space="preserve"> sichergestellt. In diesem Sinne sind die zur Ersatzbrennstoffherstellung angelieferten Abfälle entsprechend der nachfolgenden Liste einer Abfallgruppe zuzuordne</w:t>
      </w:r>
      <w:r>
        <w:rPr>
          <w:w w:val="110"/>
          <w:lang w:val="de-AT"/>
        </w:rPr>
        <w:t xml:space="preserve">n. </w:t>
      </w:r>
      <w:r w:rsidRPr="00FD36D8">
        <w:rPr>
          <w:i/>
          <w:color w:val="FF0000"/>
          <w:w w:val="110"/>
          <w:lang w:val="de-AT"/>
        </w:rPr>
        <w:t>(bitte auswählen)</w:t>
      </w:r>
    </w:p>
    <w:p w:rsidR="003E3930" w:rsidRPr="00FD36D8" w:rsidRDefault="003E3930">
      <w:pPr>
        <w:pStyle w:val="Textkrper"/>
        <w:spacing w:before="8"/>
        <w:rPr>
          <w:sz w:val="27"/>
          <w:lang w:val="de-AT"/>
        </w:rPr>
      </w:pP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1"/>
        <w:rPr>
          <w:sz w:val="20"/>
        </w:rPr>
      </w:pPr>
      <w:proofErr w:type="spellStart"/>
      <w:r>
        <w:rPr>
          <w:w w:val="105"/>
          <w:sz w:val="20"/>
        </w:rPr>
        <w:t>Sortenreine</w:t>
      </w:r>
      <w:proofErr w:type="spellEnd"/>
      <w:r>
        <w:rPr>
          <w:spacing w:val="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Produktionsabfälle</w:t>
      </w:r>
      <w:proofErr w:type="spellEnd"/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82"/>
        <w:rPr>
          <w:sz w:val="20"/>
        </w:rPr>
      </w:pPr>
      <w:proofErr w:type="spellStart"/>
      <w:r>
        <w:rPr>
          <w:w w:val="105"/>
          <w:sz w:val="20"/>
        </w:rPr>
        <w:t>Gemischte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Produktionsabfälle</w:t>
      </w:r>
      <w:proofErr w:type="spellEnd"/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rPr>
          <w:sz w:val="20"/>
        </w:rPr>
      </w:pPr>
      <w:proofErr w:type="spellStart"/>
      <w:r>
        <w:rPr>
          <w:w w:val="105"/>
          <w:sz w:val="20"/>
        </w:rPr>
        <w:t>Vorbehandelte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heizwertreiche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Abfälle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Gewerbeabfällen</w:t>
      </w:r>
      <w:proofErr w:type="spellEnd"/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rPr>
          <w:sz w:val="20"/>
        </w:rPr>
      </w:pPr>
      <w:proofErr w:type="spellStart"/>
      <w:r>
        <w:rPr>
          <w:w w:val="105"/>
          <w:sz w:val="20"/>
        </w:rPr>
        <w:t>Gemischte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heizwertreiche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Abfälle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aus</w:t>
      </w:r>
      <w:proofErr w:type="spellEnd"/>
      <w:r>
        <w:rPr>
          <w:spacing w:val="4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Gewerbeabfällen</w:t>
      </w:r>
      <w:proofErr w:type="spellEnd"/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85"/>
        <w:rPr>
          <w:sz w:val="20"/>
        </w:rPr>
      </w:pPr>
      <w:proofErr w:type="spellStart"/>
      <w:r>
        <w:rPr>
          <w:w w:val="105"/>
          <w:sz w:val="20"/>
        </w:rPr>
        <w:t>Vorbehandelte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heizwertreiche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Abfälle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aus</w:t>
      </w:r>
      <w:proofErr w:type="spellEnd"/>
      <w:r>
        <w:rPr>
          <w:spacing w:val="5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Splittinganlagen</w:t>
      </w:r>
      <w:proofErr w:type="spellEnd"/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5"/>
          <w:tab w:val="left" w:pos="836"/>
        </w:tabs>
        <w:spacing w:before="82"/>
        <w:rPr>
          <w:sz w:val="20"/>
          <w:lang w:val="de-AT"/>
        </w:rPr>
      </w:pPr>
      <w:r w:rsidRPr="00FD36D8">
        <w:rPr>
          <w:w w:val="105"/>
          <w:sz w:val="20"/>
          <w:lang w:val="de-AT"/>
        </w:rPr>
        <w:t>Vorbehandelte heizwertreiche Abfälle</w:t>
      </w:r>
      <w:r w:rsidRPr="00FD36D8">
        <w:rPr>
          <w:spacing w:val="5"/>
          <w:w w:val="105"/>
          <w:sz w:val="20"/>
          <w:lang w:val="de-AT"/>
        </w:rPr>
        <w:t xml:space="preserve"> </w:t>
      </w:r>
      <w:r w:rsidRPr="00FD36D8">
        <w:rPr>
          <w:w w:val="105"/>
          <w:sz w:val="20"/>
          <w:lang w:val="de-AT"/>
        </w:rPr>
        <w:t>aus der mechanisch biologischen Aufbereitung</w:t>
      </w: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rPr>
          <w:sz w:val="20"/>
        </w:rPr>
      </w:pPr>
      <w:proofErr w:type="spellStart"/>
      <w:r>
        <w:rPr>
          <w:w w:val="105"/>
          <w:sz w:val="20"/>
        </w:rPr>
        <w:t>Vorbehandelte</w:t>
      </w:r>
      <w:proofErr w:type="spellEnd"/>
      <w:r>
        <w:rPr>
          <w:spacing w:val="1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Verpackungsabfälle</w:t>
      </w:r>
      <w:bookmarkStart w:id="0" w:name="_GoBack"/>
      <w:bookmarkEnd w:id="0"/>
      <w:proofErr w:type="spellEnd"/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85"/>
        <w:rPr>
          <w:sz w:val="20"/>
        </w:rPr>
      </w:pPr>
      <w:proofErr w:type="spellStart"/>
      <w:r>
        <w:rPr>
          <w:w w:val="105"/>
          <w:sz w:val="20"/>
        </w:rPr>
        <w:t>Gemischte</w:t>
      </w:r>
      <w:proofErr w:type="spellEnd"/>
      <w:r>
        <w:rPr>
          <w:spacing w:val="10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Verpackungsabfälle</w:t>
      </w:r>
      <w:proofErr w:type="spellEnd"/>
    </w:p>
    <w:p w:rsidR="003E3930" w:rsidRDefault="003E3930">
      <w:pPr>
        <w:pStyle w:val="Textkrper"/>
        <w:rPr>
          <w:sz w:val="22"/>
        </w:rPr>
      </w:pPr>
    </w:p>
    <w:p w:rsidR="003E3930" w:rsidRDefault="003E3930">
      <w:pPr>
        <w:pStyle w:val="Textkrper"/>
        <w:rPr>
          <w:sz w:val="22"/>
        </w:rPr>
      </w:pPr>
    </w:p>
    <w:p w:rsidR="003E3930" w:rsidRDefault="00FD36D8">
      <w:pPr>
        <w:pStyle w:val="berschrift1"/>
        <w:numPr>
          <w:ilvl w:val="0"/>
          <w:numId w:val="1"/>
        </w:numPr>
        <w:tabs>
          <w:tab w:val="left" w:pos="682"/>
          <w:tab w:val="left" w:pos="683"/>
        </w:tabs>
        <w:ind w:hanging="566"/>
      </w:pPr>
      <w:r>
        <w:rPr>
          <w:w w:val="105"/>
        </w:rPr>
        <w:t>BEZEICHNUNG DER</w:t>
      </w:r>
      <w:r>
        <w:rPr>
          <w:spacing w:val="11"/>
          <w:w w:val="105"/>
        </w:rPr>
        <w:t xml:space="preserve"> </w:t>
      </w:r>
      <w:r>
        <w:rPr>
          <w:w w:val="105"/>
        </w:rPr>
        <w:t>ABFÄLLE:</w:t>
      </w:r>
    </w:p>
    <w:p w:rsidR="003E3930" w:rsidRDefault="003E3930">
      <w:pPr>
        <w:pStyle w:val="Textkrper"/>
        <w:spacing w:before="1"/>
        <w:rPr>
          <w:sz w:val="40"/>
        </w:rPr>
      </w:pPr>
    </w:p>
    <w:p w:rsidR="003E3930" w:rsidRPr="00FD36D8" w:rsidRDefault="00FD36D8">
      <w:pPr>
        <w:spacing w:line="273" w:lineRule="auto"/>
        <w:ind w:left="116" w:right="246"/>
        <w:rPr>
          <w:lang w:val="de-AT"/>
        </w:rPr>
      </w:pPr>
      <w:r w:rsidRPr="00FD36D8">
        <w:rPr>
          <w:lang w:val="de-AT"/>
        </w:rPr>
        <w:t xml:space="preserve">Die zur Herstellung von Ersatzbrennstoffen angelieferten Abfälle sind </w:t>
      </w:r>
      <w:r>
        <w:rPr>
          <w:lang w:val="de-AT"/>
        </w:rPr>
        <w:t xml:space="preserve">von SDAG, </w:t>
      </w:r>
      <w:r w:rsidRPr="00FD36D8">
        <w:rPr>
          <w:lang w:val="de-AT"/>
        </w:rPr>
        <w:t>entsprechend den Vorgaben der Abfallverzeichnisverordnung und des aktuellen Abfallverzeichnisses zu deklarieren (Schlüsselnummer, ggf. Spezifizierung, Bezeichnung).</w:t>
      </w:r>
    </w:p>
    <w:p w:rsidR="003E3930" w:rsidRPr="00FD36D8" w:rsidRDefault="003E3930">
      <w:pPr>
        <w:pStyle w:val="Textkrper"/>
        <w:rPr>
          <w:sz w:val="14"/>
          <w:lang w:val="de-AT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1339"/>
        <w:gridCol w:w="6672"/>
      </w:tblGrid>
      <w:tr w:rsidR="003E3930">
        <w:trPr>
          <w:trHeight w:val="640"/>
        </w:trPr>
        <w:tc>
          <w:tcPr>
            <w:tcW w:w="1061" w:type="dxa"/>
            <w:tcBorders>
              <w:left w:val="single" w:sz="8" w:space="0" w:color="000000"/>
            </w:tcBorders>
          </w:tcPr>
          <w:p w:rsidR="003E3930" w:rsidRPr="00FD36D8" w:rsidRDefault="003E3930">
            <w:pPr>
              <w:pStyle w:val="TableParagraph"/>
              <w:spacing w:before="6"/>
              <w:rPr>
                <w:sz w:val="18"/>
                <w:lang w:val="de-AT"/>
              </w:rPr>
            </w:pPr>
          </w:p>
          <w:p w:rsidR="003E3930" w:rsidRDefault="003E3930">
            <w:pPr>
              <w:pStyle w:val="TableParagraph"/>
              <w:spacing w:before="1"/>
              <w:ind w:left="183" w:right="17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3E3930" w:rsidRDefault="003E3930">
            <w:pPr>
              <w:pStyle w:val="TableParagraph"/>
              <w:rPr>
                <w:sz w:val="20"/>
              </w:rPr>
            </w:pPr>
          </w:p>
        </w:tc>
        <w:tc>
          <w:tcPr>
            <w:tcW w:w="6672" w:type="dxa"/>
          </w:tcPr>
          <w:p w:rsidR="003E3930" w:rsidRDefault="003E3930">
            <w:pPr>
              <w:pStyle w:val="TableParagraph"/>
              <w:spacing w:before="6"/>
              <w:rPr>
                <w:sz w:val="18"/>
              </w:rPr>
            </w:pPr>
          </w:p>
          <w:p w:rsidR="003E3930" w:rsidRDefault="003E3930">
            <w:pPr>
              <w:pStyle w:val="TableParagraph"/>
              <w:spacing w:before="1"/>
              <w:ind w:left="388"/>
              <w:rPr>
                <w:sz w:val="20"/>
              </w:rPr>
            </w:pPr>
          </w:p>
        </w:tc>
      </w:tr>
      <w:tr w:rsidR="003E3930">
        <w:trPr>
          <w:trHeight w:val="642"/>
        </w:trPr>
        <w:tc>
          <w:tcPr>
            <w:tcW w:w="1061" w:type="dxa"/>
            <w:tcBorders>
              <w:left w:val="single" w:sz="8" w:space="0" w:color="000000"/>
            </w:tcBorders>
          </w:tcPr>
          <w:p w:rsidR="003E3930" w:rsidRDefault="003E3930">
            <w:pPr>
              <w:pStyle w:val="TableParagraph"/>
              <w:spacing w:before="9"/>
              <w:rPr>
                <w:sz w:val="18"/>
              </w:rPr>
            </w:pPr>
          </w:p>
          <w:p w:rsidR="003E3930" w:rsidRDefault="003E3930">
            <w:pPr>
              <w:pStyle w:val="TableParagraph"/>
              <w:ind w:left="183" w:right="17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3E3930" w:rsidRDefault="003E3930">
            <w:pPr>
              <w:pStyle w:val="TableParagraph"/>
              <w:rPr>
                <w:sz w:val="20"/>
              </w:rPr>
            </w:pPr>
          </w:p>
        </w:tc>
        <w:tc>
          <w:tcPr>
            <w:tcW w:w="6672" w:type="dxa"/>
          </w:tcPr>
          <w:p w:rsidR="003E3930" w:rsidRDefault="003E3930">
            <w:pPr>
              <w:pStyle w:val="TableParagraph"/>
              <w:spacing w:before="9"/>
              <w:rPr>
                <w:sz w:val="18"/>
              </w:rPr>
            </w:pPr>
          </w:p>
          <w:p w:rsidR="003E3930" w:rsidRDefault="003E3930">
            <w:pPr>
              <w:pStyle w:val="TableParagraph"/>
              <w:ind w:left="388"/>
              <w:rPr>
                <w:sz w:val="20"/>
              </w:rPr>
            </w:pPr>
          </w:p>
        </w:tc>
      </w:tr>
      <w:tr w:rsidR="003E3930">
        <w:trPr>
          <w:trHeight w:val="642"/>
        </w:trPr>
        <w:tc>
          <w:tcPr>
            <w:tcW w:w="1061" w:type="dxa"/>
            <w:tcBorders>
              <w:left w:val="single" w:sz="8" w:space="0" w:color="000000"/>
            </w:tcBorders>
          </w:tcPr>
          <w:p w:rsidR="003E3930" w:rsidRDefault="003E3930">
            <w:pPr>
              <w:pStyle w:val="TableParagraph"/>
              <w:spacing w:before="6"/>
              <w:rPr>
                <w:sz w:val="18"/>
              </w:rPr>
            </w:pPr>
          </w:p>
          <w:p w:rsidR="003E3930" w:rsidRDefault="003E3930">
            <w:pPr>
              <w:pStyle w:val="TableParagraph"/>
              <w:spacing w:before="1"/>
              <w:ind w:left="183" w:right="172"/>
              <w:jc w:val="center"/>
              <w:rPr>
                <w:sz w:val="20"/>
              </w:rPr>
            </w:pPr>
          </w:p>
        </w:tc>
        <w:tc>
          <w:tcPr>
            <w:tcW w:w="1339" w:type="dxa"/>
          </w:tcPr>
          <w:p w:rsidR="003E3930" w:rsidRDefault="003E3930">
            <w:pPr>
              <w:pStyle w:val="TableParagraph"/>
              <w:rPr>
                <w:sz w:val="20"/>
              </w:rPr>
            </w:pPr>
          </w:p>
        </w:tc>
        <w:tc>
          <w:tcPr>
            <w:tcW w:w="6672" w:type="dxa"/>
          </w:tcPr>
          <w:p w:rsidR="003E3930" w:rsidRDefault="003E3930">
            <w:pPr>
              <w:pStyle w:val="TableParagraph"/>
              <w:spacing w:before="6"/>
              <w:rPr>
                <w:sz w:val="18"/>
              </w:rPr>
            </w:pPr>
          </w:p>
          <w:p w:rsidR="003E3930" w:rsidRDefault="003E3930">
            <w:pPr>
              <w:pStyle w:val="TableParagraph"/>
              <w:spacing w:before="1"/>
              <w:ind w:left="388"/>
              <w:rPr>
                <w:sz w:val="20"/>
              </w:rPr>
            </w:pPr>
          </w:p>
        </w:tc>
      </w:tr>
    </w:tbl>
    <w:p w:rsidR="003E3930" w:rsidRDefault="003E3930">
      <w:pPr>
        <w:pStyle w:val="Textkrper"/>
        <w:rPr>
          <w:sz w:val="24"/>
        </w:rPr>
      </w:pPr>
    </w:p>
    <w:p w:rsidR="003E3930" w:rsidRDefault="003E3930">
      <w:pPr>
        <w:pStyle w:val="Textkrper"/>
        <w:spacing w:before="9"/>
        <w:rPr>
          <w:sz w:val="29"/>
        </w:rPr>
      </w:pPr>
    </w:p>
    <w:p w:rsidR="003E3930" w:rsidRDefault="00FD36D8">
      <w:pPr>
        <w:pStyle w:val="berschrift1"/>
        <w:numPr>
          <w:ilvl w:val="0"/>
          <w:numId w:val="1"/>
        </w:numPr>
        <w:tabs>
          <w:tab w:val="left" w:pos="682"/>
          <w:tab w:val="left" w:pos="683"/>
        </w:tabs>
        <w:spacing w:before="1"/>
        <w:ind w:hanging="566"/>
      </w:pPr>
      <w:r>
        <w:rPr>
          <w:w w:val="105"/>
        </w:rPr>
        <w:t>MATERIALEIGENSCHAFTEN:</w:t>
      </w:r>
    </w:p>
    <w:p w:rsidR="003E3930" w:rsidRDefault="003E3930">
      <w:pPr>
        <w:pStyle w:val="Textkrper"/>
        <w:spacing w:before="1"/>
        <w:rPr>
          <w:sz w:val="41"/>
        </w:rPr>
      </w:pPr>
    </w:p>
    <w:p w:rsidR="003E3930" w:rsidRPr="00FD36D8" w:rsidRDefault="00FD36D8">
      <w:pPr>
        <w:pStyle w:val="Textkrper"/>
        <w:spacing w:line="268" w:lineRule="auto"/>
        <w:ind w:left="116" w:right="792"/>
        <w:rPr>
          <w:lang w:val="de-AT"/>
        </w:rPr>
      </w:pPr>
      <w:r w:rsidRPr="00FD36D8">
        <w:rPr>
          <w:w w:val="110"/>
          <w:lang w:val="de-AT"/>
        </w:rPr>
        <w:t>Die zur Ersatzbrennstoffherstellung angelieferten Abfälle müssen folgende Vorgaben einhalten (Materialeigenschaften und Schadstoffgehalte):</w:t>
      </w: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  <w:tab w:val="left" w:pos="3519"/>
        </w:tabs>
        <w:spacing w:before="166"/>
        <w:rPr>
          <w:sz w:val="20"/>
        </w:rPr>
      </w:pPr>
      <w:proofErr w:type="spellStart"/>
      <w:r>
        <w:rPr>
          <w:w w:val="110"/>
          <w:sz w:val="20"/>
        </w:rPr>
        <w:t>Chlor</w:t>
      </w:r>
      <w:proofErr w:type="spellEnd"/>
      <w:r>
        <w:rPr>
          <w:w w:val="110"/>
          <w:sz w:val="20"/>
        </w:rPr>
        <w:t>:</w:t>
      </w:r>
      <w:r>
        <w:rPr>
          <w:w w:val="110"/>
          <w:sz w:val="20"/>
        </w:rPr>
        <w:tab/>
        <w:t>max. 1,0 in %</w:t>
      </w:r>
      <w:r>
        <w:rPr>
          <w:spacing w:val="29"/>
          <w:w w:val="110"/>
          <w:sz w:val="20"/>
        </w:rPr>
        <w:t xml:space="preserve"> </w:t>
      </w:r>
      <w:r>
        <w:rPr>
          <w:w w:val="110"/>
          <w:sz w:val="20"/>
        </w:rPr>
        <w:t>TS</w:t>
      </w: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  <w:tab w:val="left" w:pos="3519"/>
        </w:tabs>
        <w:spacing w:before="82"/>
        <w:rPr>
          <w:sz w:val="20"/>
        </w:rPr>
      </w:pPr>
      <w:proofErr w:type="spellStart"/>
      <w:r>
        <w:rPr>
          <w:w w:val="110"/>
          <w:sz w:val="20"/>
        </w:rPr>
        <w:t>Wassergehalt</w:t>
      </w:r>
      <w:proofErr w:type="spellEnd"/>
      <w:r>
        <w:rPr>
          <w:w w:val="110"/>
          <w:sz w:val="20"/>
        </w:rPr>
        <w:t>:</w:t>
      </w:r>
      <w:r>
        <w:rPr>
          <w:w w:val="110"/>
          <w:sz w:val="20"/>
        </w:rPr>
        <w:tab/>
        <w:t>max. 30 in %</w:t>
      </w:r>
      <w:r>
        <w:rPr>
          <w:spacing w:val="26"/>
          <w:w w:val="110"/>
          <w:sz w:val="20"/>
        </w:rPr>
        <w:t xml:space="preserve"> </w:t>
      </w:r>
      <w:r>
        <w:rPr>
          <w:w w:val="110"/>
          <w:sz w:val="20"/>
        </w:rPr>
        <w:t>FS</w:t>
      </w:r>
    </w:p>
    <w:p w:rsidR="003E3930" w:rsidRDefault="003E3930">
      <w:pPr>
        <w:rPr>
          <w:sz w:val="20"/>
        </w:rPr>
        <w:sectPr w:rsidR="003E3930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  <w:tab w:val="left" w:pos="3519"/>
        </w:tabs>
        <w:spacing w:before="72"/>
        <w:rPr>
          <w:sz w:val="20"/>
          <w:lang w:val="de-AT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94615</wp:posOffset>
                </wp:positionH>
                <wp:positionV relativeFrom="page">
                  <wp:posOffset>3596005</wp:posOffset>
                </wp:positionV>
                <wp:extent cx="125095" cy="0"/>
                <wp:effectExtent l="8890" t="14605" r="889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95959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C32214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45pt,283.15pt" to="17.3pt,2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" strokecolor="#959595" strokeweight=".84pt">
                <w10:wrap anchorx="page" anchory="page"/>
              </v:line>
            </w:pict>
          </mc:Fallback>
        </mc:AlternateContent>
      </w:r>
      <w:r w:rsidRPr="00FD36D8">
        <w:rPr>
          <w:w w:val="105"/>
          <w:sz w:val="20"/>
          <w:lang w:val="de-AT"/>
        </w:rPr>
        <w:t>Schwermetallgehalte:</w:t>
      </w:r>
      <w:r w:rsidRPr="00FD36D8">
        <w:rPr>
          <w:w w:val="105"/>
          <w:sz w:val="20"/>
          <w:lang w:val="de-AT"/>
        </w:rPr>
        <w:tab/>
        <w:t>Grenzwerte der Abfallverbrennungsverordnung</w:t>
      </w:r>
      <w:r w:rsidRPr="00FD36D8">
        <w:rPr>
          <w:spacing w:val="34"/>
          <w:w w:val="105"/>
          <w:sz w:val="20"/>
          <w:lang w:val="de-AT"/>
        </w:rPr>
        <w:t xml:space="preserve"> </w:t>
      </w:r>
      <w:r w:rsidRPr="00FD36D8">
        <w:rPr>
          <w:w w:val="105"/>
          <w:sz w:val="20"/>
          <w:lang w:val="de-AT"/>
        </w:rPr>
        <w:t>(AVV)</w:t>
      </w: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  <w:tab w:val="left" w:pos="3519"/>
        </w:tabs>
        <w:spacing w:before="85"/>
        <w:rPr>
          <w:sz w:val="20"/>
        </w:rPr>
      </w:pPr>
      <w:proofErr w:type="spellStart"/>
      <w:r>
        <w:rPr>
          <w:w w:val="110"/>
          <w:sz w:val="20"/>
        </w:rPr>
        <w:t>Inertanteil</w:t>
      </w:r>
      <w:proofErr w:type="spellEnd"/>
      <w:r>
        <w:rPr>
          <w:w w:val="110"/>
          <w:sz w:val="20"/>
        </w:rPr>
        <w:t>:</w:t>
      </w:r>
      <w:r>
        <w:rPr>
          <w:w w:val="110"/>
          <w:sz w:val="20"/>
        </w:rPr>
        <w:tab/>
        <w:t>&lt; 3 in %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TS</w:t>
      </w:r>
    </w:p>
    <w:p w:rsidR="003E3930" w:rsidRDefault="00FD36D8">
      <w:pPr>
        <w:pStyle w:val="Listenabsatz"/>
        <w:numPr>
          <w:ilvl w:val="1"/>
          <w:numId w:val="1"/>
        </w:numPr>
        <w:tabs>
          <w:tab w:val="left" w:pos="836"/>
          <w:tab w:val="left" w:pos="3519"/>
        </w:tabs>
        <w:rPr>
          <w:sz w:val="20"/>
        </w:rPr>
      </w:pPr>
      <w:proofErr w:type="spellStart"/>
      <w:r>
        <w:rPr>
          <w:w w:val="110"/>
          <w:sz w:val="20"/>
        </w:rPr>
        <w:t>Metallgehalt</w:t>
      </w:r>
      <w:proofErr w:type="spellEnd"/>
      <w:r>
        <w:rPr>
          <w:w w:val="110"/>
          <w:sz w:val="20"/>
        </w:rPr>
        <w:t>:</w:t>
      </w:r>
      <w:r>
        <w:rPr>
          <w:w w:val="110"/>
          <w:sz w:val="20"/>
        </w:rPr>
        <w:tab/>
        <w:t>&lt; 1 in %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TS</w:t>
      </w:r>
    </w:p>
    <w:p w:rsidR="003E3930" w:rsidRDefault="003E3930">
      <w:pPr>
        <w:pStyle w:val="Textkrper"/>
        <w:rPr>
          <w:sz w:val="22"/>
        </w:rPr>
      </w:pPr>
    </w:p>
    <w:p w:rsidR="003E3930" w:rsidRDefault="003E3930">
      <w:pPr>
        <w:pStyle w:val="Textkrper"/>
        <w:rPr>
          <w:sz w:val="22"/>
        </w:rPr>
      </w:pPr>
    </w:p>
    <w:p w:rsidR="003E3930" w:rsidRPr="00FD36D8" w:rsidRDefault="00FD36D8">
      <w:pPr>
        <w:pStyle w:val="berschrift1"/>
        <w:numPr>
          <w:ilvl w:val="0"/>
          <w:numId w:val="1"/>
        </w:numPr>
        <w:tabs>
          <w:tab w:val="left" w:pos="682"/>
          <w:tab w:val="left" w:pos="683"/>
        </w:tabs>
        <w:spacing w:line="326" w:lineRule="auto"/>
        <w:ind w:right="1270" w:hanging="566"/>
        <w:rPr>
          <w:lang w:val="de-AT"/>
        </w:rPr>
      </w:pPr>
      <w:r w:rsidRPr="00FD36D8">
        <w:rPr>
          <w:w w:val="105"/>
          <w:lang w:val="de-AT"/>
        </w:rPr>
        <w:t>ANFORDERUNGEN AN DIE EINGANGS- BZW. QUALITÄTSKONTROLLE</w:t>
      </w:r>
      <w:r w:rsidRPr="00FD36D8">
        <w:rPr>
          <w:spacing w:val="-17"/>
          <w:w w:val="105"/>
          <w:lang w:val="de-AT"/>
        </w:rPr>
        <w:t xml:space="preserve"> </w:t>
      </w:r>
      <w:r w:rsidRPr="00FD36D8">
        <w:rPr>
          <w:w w:val="105"/>
          <w:lang w:val="de-AT"/>
        </w:rPr>
        <w:t>BEI</w:t>
      </w:r>
      <w:r w:rsidRPr="00FD36D8">
        <w:rPr>
          <w:spacing w:val="-16"/>
          <w:w w:val="105"/>
          <w:lang w:val="de-AT"/>
        </w:rPr>
        <w:t xml:space="preserve"> </w:t>
      </w:r>
      <w:r w:rsidRPr="00FD36D8">
        <w:rPr>
          <w:w w:val="105"/>
          <w:lang w:val="de-AT"/>
        </w:rPr>
        <w:t>DEN</w:t>
      </w:r>
      <w:r w:rsidRPr="00FD36D8">
        <w:rPr>
          <w:spacing w:val="-19"/>
          <w:w w:val="105"/>
          <w:lang w:val="de-AT"/>
        </w:rPr>
        <w:t xml:space="preserve"> </w:t>
      </w:r>
      <w:r w:rsidRPr="00FD36D8">
        <w:rPr>
          <w:w w:val="105"/>
          <w:lang w:val="de-AT"/>
        </w:rPr>
        <w:t>LIEFERANTEN</w:t>
      </w:r>
      <w:r w:rsidRPr="00FD36D8">
        <w:rPr>
          <w:spacing w:val="-17"/>
          <w:w w:val="105"/>
          <w:lang w:val="de-AT"/>
        </w:rPr>
        <w:t xml:space="preserve"> </w:t>
      </w:r>
      <w:r w:rsidRPr="00FD36D8">
        <w:rPr>
          <w:w w:val="105"/>
          <w:lang w:val="de-AT"/>
        </w:rPr>
        <w:t>VON ERSATZBRENNSTOFFVORMATERIALIEN</w:t>
      </w:r>
    </w:p>
    <w:p w:rsidR="003E3930" w:rsidRPr="00FD36D8" w:rsidRDefault="003E3930">
      <w:pPr>
        <w:pStyle w:val="Textkrper"/>
        <w:spacing w:before="3"/>
        <w:rPr>
          <w:sz w:val="31"/>
          <w:lang w:val="de-AT"/>
        </w:rPr>
      </w:pP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0" w:line="326" w:lineRule="auto"/>
        <w:ind w:right="115"/>
        <w:jc w:val="both"/>
        <w:rPr>
          <w:sz w:val="20"/>
          <w:lang w:val="de-AT"/>
        </w:rPr>
      </w:pPr>
      <w:r w:rsidRPr="00FD36D8">
        <w:rPr>
          <w:w w:val="110"/>
          <w:sz w:val="20"/>
          <w:lang w:val="de-AT"/>
        </w:rPr>
        <w:t>Durchführung einer visuellen Eingangskontrolle auf Übereinstimmung der Abfalldeklaration (siehe</w:t>
      </w:r>
      <w:r w:rsidRPr="00FD36D8">
        <w:rPr>
          <w:spacing w:val="-10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Punkt</w:t>
      </w:r>
      <w:r w:rsidRPr="00FD36D8">
        <w:rPr>
          <w:spacing w:val="-9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2</w:t>
      </w:r>
      <w:r w:rsidRPr="00FD36D8">
        <w:rPr>
          <w:spacing w:val="-13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Bezeichnung</w:t>
      </w:r>
      <w:r w:rsidRPr="00FD36D8">
        <w:rPr>
          <w:spacing w:val="-9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der</w:t>
      </w:r>
      <w:r w:rsidRPr="00FD36D8">
        <w:rPr>
          <w:spacing w:val="-10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Abfälle)</w:t>
      </w:r>
      <w:r w:rsidRPr="00FD36D8">
        <w:rPr>
          <w:spacing w:val="-11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und</w:t>
      </w:r>
      <w:r w:rsidRPr="00FD36D8">
        <w:rPr>
          <w:spacing w:val="-12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der</w:t>
      </w:r>
      <w:r w:rsidRPr="00FD36D8">
        <w:rPr>
          <w:spacing w:val="-11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Zuordnung</w:t>
      </w:r>
      <w:r w:rsidRPr="00FD36D8">
        <w:rPr>
          <w:spacing w:val="-11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zu</w:t>
      </w:r>
      <w:r w:rsidRPr="00FD36D8">
        <w:rPr>
          <w:spacing w:val="-13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einer</w:t>
      </w:r>
      <w:r w:rsidRPr="00FD36D8">
        <w:rPr>
          <w:spacing w:val="-9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Abfallgruppe</w:t>
      </w:r>
      <w:r w:rsidRPr="00FD36D8">
        <w:rPr>
          <w:spacing w:val="-12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(siehe</w:t>
      </w:r>
      <w:r w:rsidRPr="00FD36D8">
        <w:rPr>
          <w:spacing w:val="-12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Punkt 1 Herkunft/Stoffstrom) mit dem angelieferten</w:t>
      </w:r>
      <w:r w:rsidRPr="00FD36D8">
        <w:rPr>
          <w:spacing w:val="34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Material.</w:t>
      </w: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98"/>
          <w:tab w:val="left" w:pos="899"/>
        </w:tabs>
        <w:spacing w:before="2" w:line="328" w:lineRule="auto"/>
        <w:ind w:right="119"/>
        <w:rPr>
          <w:sz w:val="20"/>
          <w:lang w:val="de-AT"/>
        </w:rPr>
      </w:pPr>
      <w:r w:rsidRPr="00FD36D8">
        <w:rPr>
          <w:lang w:val="de-AT"/>
        </w:rPr>
        <w:tab/>
      </w:r>
      <w:r w:rsidRPr="00FD36D8">
        <w:rPr>
          <w:w w:val="110"/>
          <w:sz w:val="20"/>
          <w:lang w:val="de-AT"/>
        </w:rPr>
        <w:t>Regelmäßige</w:t>
      </w:r>
      <w:r w:rsidRPr="00FD36D8">
        <w:rPr>
          <w:spacing w:val="-1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Überprüfung,</w:t>
      </w:r>
      <w:r w:rsidRPr="00FD36D8">
        <w:rPr>
          <w:spacing w:val="-1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ob</w:t>
      </w:r>
      <w:r w:rsidRPr="00FD36D8">
        <w:rPr>
          <w:spacing w:val="-17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die</w:t>
      </w:r>
      <w:r w:rsidRPr="00FD36D8">
        <w:rPr>
          <w:spacing w:val="-14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Nachweise</w:t>
      </w:r>
      <w:r w:rsidRPr="00FD36D8">
        <w:rPr>
          <w:spacing w:val="-1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zur</w:t>
      </w:r>
      <w:r w:rsidRPr="00FD36D8">
        <w:rPr>
          <w:spacing w:val="-1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Einhaltung</w:t>
      </w:r>
      <w:r w:rsidRPr="00FD36D8">
        <w:rPr>
          <w:spacing w:val="-18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der</w:t>
      </w:r>
      <w:r w:rsidRPr="00FD36D8">
        <w:rPr>
          <w:spacing w:val="-14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Vorgaben</w:t>
      </w:r>
      <w:r w:rsidRPr="00FD36D8">
        <w:rPr>
          <w:spacing w:val="-1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entsprechend</w:t>
      </w:r>
      <w:r w:rsidRPr="00FD36D8">
        <w:rPr>
          <w:spacing w:val="-1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Punkt 3 vorliegen (Materialeigenschaften und Schadstoffgehalte; siehe auch Punkt</w:t>
      </w:r>
      <w:r w:rsidRPr="00FD36D8">
        <w:rPr>
          <w:spacing w:val="44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4c).</w:t>
      </w: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0" w:line="326" w:lineRule="auto"/>
        <w:ind w:right="112"/>
        <w:jc w:val="both"/>
        <w:rPr>
          <w:sz w:val="20"/>
          <w:lang w:val="de-AT"/>
        </w:rPr>
      </w:pPr>
      <w:r>
        <w:rPr>
          <w:w w:val="105"/>
          <w:sz w:val="20"/>
          <w:lang w:val="de-AT"/>
        </w:rPr>
        <w:t>SDAG</w:t>
      </w:r>
      <w:r w:rsidRPr="00FD36D8">
        <w:rPr>
          <w:w w:val="105"/>
          <w:sz w:val="20"/>
          <w:lang w:val="de-AT"/>
        </w:rPr>
        <w:t xml:space="preserve"> ist rechtlich verpflichtet in den Ersatzbrennstoffvormaterialen die Schwermetallgrenzwerte entsprechend den Bestimmungen der Abfallverbrennungsverordnung (AVV) regelmäßig zu analysieren und die Einhaltung der Grenzwerte zu garantieren. </w:t>
      </w:r>
      <w:proofErr w:type="gramStart"/>
      <w:r w:rsidRPr="00FD36D8">
        <w:rPr>
          <w:w w:val="105"/>
          <w:sz w:val="20"/>
          <w:lang w:val="de-AT"/>
        </w:rPr>
        <w:t>Sollten  durch</w:t>
      </w:r>
      <w:proofErr w:type="gramEnd"/>
      <w:r w:rsidRPr="00FD36D8">
        <w:rPr>
          <w:w w:val="105"/>
          <w:sz w:val="20"/>
          <w:lang w:val="de-AT"/>
        </w:rPr>
        <w:t xml:space="preserve"> die Qualitätskontrolle bei </w:t>
      </w:r>
      <w:r>
        <w:rPr>
          <w:w w:val="105"/>
          <w:sz w:val="20"/>
          <w:lang w:val="de-AT"/>
        </w:rPr>
        <w:t>3</w:t>
      </w:r>
      <w:r w:rsidRPr="00FD36D8">
        <w:rPr>
          <w:w w:val="105"/>
          <w:sz w:val="20"/>
          <w:lang w:val="de-AT"/>
        </w:rPr>
        <w:t xml:space="preserve"> Proben Überschreitungen bei einem oder mehreren Schwermetallparametern festgestellt werden, ist der Lieferant verpflichtet  das  Material  auf eigene Kosten</w:t>
      </w:r>
      <w:r w:rsidRPr="00FD36D8">
        <w:rPr>
          <w:spacing w:val="22"/>
          <w:w w:val="105"/>
          <w:sz w:val="20"/>
          <w:lang w:val="de-AT"/>
        </w:rPr>
        <w:t xml:space="preserve"> </w:t>
      </w:r>
      <w:r w:rsidRPr="00FD36D8">
        <w:rPr>
          <w:w w:val="105"/>
          <w:sz w:val="20"/>
          <w:lang w:val="de-AT"/>
        </w:rPr>
        <w:t>zurückzunehmen.</w:t>
      </w: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4" w:line="328" w:lineRule="auto"/>
        <w:ind w:right="117"/>
        <w:rPr>
          <w:sz w:val="20"/>
          <w:lang w:val="de-AT"/>
        </w:rPr>
      </w:pPr>
      <w:r w:rsidRPr="00FD36D8">
        <w:rPr>
          <w:w w:val="110"/>
          <w:sz w:val="20"/>
          <w:lang w:val="de-AT"/>
        </w:rPr>
        <w:t>Bei</w:t>
      </w:r>
      <w:r w:rsidRPr="00FD36D8">
        <w:rPr>
          <w:spacing w:val="-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Überschreitungen</w:t>
      </w:r>
      <w:r w:rsidRPr="00FD36D8">
        <w:rPr>
          <w:spacing w:val="-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der</w:t>
      </w:r>
      <w:r w:rsidRPr="00FD36D8">
        <w:rPr>
          <w:spacing w:val="-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Parameter</w:t>
      </w:r>
      <w:r w:rsidRPr="00FD36D8">
        <w:rPr>
          <w:spacing w:val="-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Chlor</w:t>
      </w:r>
      <w:r w:rsidRPr="00FD36D8">
        <w:rPr>
          <w:spacing w:val="-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und</w:t>
      </w:r>
      <w:r w:rsidRPr="00FD36D8">
        <w:rPr>
          <w:spacing w:val="-2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Feuchte</w:t>
      </w:r>
      <w:r w:rsidRPr="00FD36D8">
        <w:rPr>
          <w:spacing w:val="-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ist</w:t>
      </w:r>
      <w:r w:rsidRPr="00FD36D8">
        <w:rPr>
          <w:spacing w:val="-5"/>
          <w:w w:val="110"/>
          <w:sz w:val="20"/>
          <w:lang w:val="de-AT"/>
        </w:rPr>
        <w:t xml:space="preserve"> </w:t>
      </w:r>
      <w:r>
        <w:rPr>
          <w:w w:val="110"/>
          <w:sz w:val="20"/>
          <w:lang w:val="de-AT"/>
        </w:rPr>
        <w:t>SDAG</w:t>
      </w:r>
      <w:r w:rsidRPr="00FD36D8">
        <w:rPr>
          <w:spacing w:val="-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berechtigt</w:t>
      </w:r>
      <w:r w:rsidRPr="00FD36D8">
        <w:rPr>
          <w:spacing w:val="-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dem</w:t>
      </w:r>
      <w:r w:rsidRPr="00FD36D8">
        <w:rPr>
          <w:spacing w:val="-5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Lieferanten</w:t>
      </w:r>
      <w:r w:rsidRPr="00FD36D8">
        <w:rPr>
          <w:spacing w:val="-6"/>
          <w:w w:val="110"/>
          <w:sz w:val="20"/>
          <w:lang w:val="de-AT"/>
        </w:rPr>
        <w:t xml:space="preserve"> </w:t>
      </w:r>
      <w:proofErr w:type="gramStart"/>
      <w:r w:rsidRPr="00FD36D8">
        <w:rPr>
          <w:w w:val="110"/>
          <w:sz w:val="20"/>
          <w:lang w:val="de-AT"/>
        </w:rPr>
        <w:t>eine entsprechende Pönale</w:t>
      </w:r>
      <w:proofErr w:type="gramEnd"/>
      <w:r w:rsidRPr="00FD36D8">
        <w:rPr>
          <w:w w:val="110"/>
          <w:sz w:val="20"/>
          <w:lang w:val="de-AT"/>
        </w:rPr>
        <w:t xml:space="preserve"> in Rechnung zu</w:t>
      </w:r>
      <w:r w:rsidRPr="00FD36D8">
        <w:rPr>
          <w:spacing w:val="36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stellen.</w:t>
      </w:r>
    </w:p>
    <w:p w:rsidR="003E3930" w:rsidRPr="00FD36D8" w:rsidRDefault="003E3930">
      <w:pPr>
        <w:pStyle w:val="Textkrper"/>
        <w:rPr>
          <w:sz w:val="22"/>
          <w:lang w:val="de-AT"/>
        </w:rPr>
      </w:pPr>
    </w:p>
    <w:p w:rsidR="003E3930" w:rsidRPr="00FD36D8" w:rsidRDefault="003E3930">
      <w:pPr>
        <w:pStyle w:val="Textkrper"/>
        <w:spacing w:before="5"/>
        <w:rPr>
          <w:sz w:val="30"/>
          <w:lang w:val="de-AT"/>
        </w:rPr>
      </w:pPr>
    </w:p>
    <w:p w:rsidR="003E3930" w:rsidRDefault="00FD36D8">
      <w:pPr>
        <w:pStyle w:val="berschrift1"/>
        <w:numPr>
          <w:ilvl w:val="0"/>
          <w:numId w:val="1"/>
        </w:numPr>
        <w:tabs>
          <w:tab w:val="left" w:pos="764"/>
          <w:tab w:val="left" w:pos="765"/>
        </w:tabs>
        <w:spacing w:before="0"/>
        <w:ind w:left="764" w:hanging="648"/>
      </w:pPr>
      <w:r>
        <w:rPr>
          <w:w w:val="105"/>
        </w:rPr>
        <w:t>ANFORDERUNG AN DIE</w:t>
      </w:r>
      <w:r>
        <w:rPr>
          <w:spacing w:val="16"/>
          <w:w w:val="105"/>
        </w:rPr>
        <w:t xml:space="preserve"> </w:t>
      </w:r>
      <w:r>
        <w:rPr>
          <w:w w:val="105"/>
        </w:rPr>
        <w:t>AUFBEREITUNG</w:t>
      </w:r>
    </w:p>
    <w:p w:rsidR="003E3930" w:rsidRDefault="003E3930">
      <w:pPr>
        <w:pStyle w:val="Textkrper"/>
        <w:spacing w:before="1"/>
        <w:rPr>
          <w:sz w:val="41"/>
        </w:rPr>
      </w:pPr>
    </w:p>
    <w:p w:rsidR="003E3930" w:rsidRPr="00FD36D8" w:rsidRDefault="00FD36D8">
      <w:pPr>
        <w:pStyle w:val="Textkrper"/>
        <w:spacing w:before="1" w:line="326" w:lineRule="auto"/>
        <w:ind w:left="116" w:right="117"/>
        <w:jc w:val="both"/>
        <w:rPr>
          <w:lang w:val="de-AT"/>
        </w:rPr>
      </w:pPr>
      <w:r w:rsidRPr="00FD36D8">
        <w:rPr>
          <w:w w:val="105"/>
          <w:lang w:val="de-AT"/>
        </w:rPr>
        <w:t>Die reine Vermischung von Abfallströmen zur Erreichung der angeführten Grenzwerte nach Pun</w:t>
      </w:r>
      <w:r>
        <w:rPr>
          <w:w w:val="105"/>
          <w:lang w:val="de-AT"/>
        </w:rPr>
        <w:t>kt 3 ist verboten. SDAG</w:t>
      </w:r>
      <w:r w:rsidRPr="00FD36D8">
        <w:rPr>
          <w:w w:val="105"/>
          <w:lang w:val="de-AT"/>
        </w:rPr>
        <w:t xml:space="preserve"> garantiert </w:t>
      </w:r>
      <w:proofErr w:type="spellStart"/>
      <w:r w:rsidRPr="00FD36D8">
        <w:rPr>
          <w:w w:val="105"/>
          <w:lang w:val="de-AT"/>
        </w:rPr>
        <w:t>weiters</w:t>
      </w:r>
      <w:proofErr w:type="spellEnd"/>
      <w:r w:rsidRPr="00FD36D8">
        <w:rPr>
          <w:w w:val="105"/>
          <w:lang w:val="de-AT"/>
        </w:rPr>
        <w:t>, dass die Ersatzbrennstoffvormaterialien (siehe Liste der Abfallgruppen nach Punkt 1) entweder aus:</w:t>
      </w:r>
    </w:p>
    <w:p w:rsidR="003E3930" w:rsidRPr="00FD36D8" w:rsidRDefault="003E3930">
      <w:pPr>
        <w:pStyle w:val="Textkrper"/>
        <w:spacing w:before="6"/>
        <w:rPr>
          <w:sz w:val="27"/>
          <w:lang w:val="de-AT"/>
        </w:rPr>
      </w:pP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</w:tabs>
        <w:spacing w:before="0"/>
        <w:rPr>
          <w:sz w:val="20"/>
          <w:lang w:val="de-AT"/>
        </w:rPr>
      </w:pPr>
      <w:r w:rsidRPr="00FD36D8">
        <w:rPr>
          <w:w w:val="110"/>
          <w:sz w:val="20"/>
          <w:lang w:val="de-AT"/>
        </w:rPr>
        <w:t>der sortenreinen Sammlung vom Abfallersterzeuger</w:t>
      </w:r>
      <w:r w:rsidRPr="00FD36D8">
        <w:rPr>
          <w:spacing w:val="38"/>
          <w:w w:val="110"/>
          <w:sz w:val="20"/>
          <w:lang w:val="de-AT"/>
        </w:rPr>
        <w:t xml:space="preserve"> </w:t>
      </w:r>
      <w:r w:rsidRPr="00FD36D8">
        <w:rPr>
          <w:w w:val="110"/>
          <w:sz w:val="20"/>
          <w:lang w:val="de-AT"/>
        </w:rPr>
        <w:t>oder</w:t>
      </w:r>
    </w:p>
    <w:p w:rsidR="003E3930" w:rsidRPr="00FD36D8" w:rsidRDefault="00FD36D8">
      <w:pPr>
        <w:pStyle w:val="Listenabsatz"/>
        <w:numPr>
          <w:ilvl w:val="1"/>
          <w:numId w:val="1"/>
        </w:numPr>
        <w:tabs>
          <w:tab w:val="left" w:pos="836"/>
        </w:tabs>
        <w:rPr>
          <w:sz w:val="20"/>
          <w:lang w:val="de-AT"/>
        </w:rPr>
      </w:pPr>
      <w:r w:rsidRPr="00FD36D8">
        <w:rPr>
          <w:w w:val="105"/>
          <w:sz w:val="20"/>
          <w:lang w:val="de-AT"/>
        </w:rPr>
        <w:t>der mechanischen Abfallaufbereitung mit mindestens</w:t>
      </w:r>
      <w:r w:rsidRPr="00FD36D8">
        <w:rPr>
          <w:spacing w:val="-6"/>
          <w:w w:val="105"/>
          <w:sz w:val="20"/>
          <w:lang w:val="de-AT"/>
        </w:rPr>
        <w:t xml:space="preserve"> </w:t>
      </w:r>
      <w:r w:rsidRPr="00FD36D8">
        <w:rPr>
          <w:w w:val="105"/>
          <w:sz w:val="20"/>
          <w:lang w:val="de-AT"/>
        </w:rPr>
        <w:t>folgenden Einrichtungen:</w:t>
      </w:r>
    </w:p>
    <w:p w:rsidR="003E3930" w:rsidRPr="00FD36D8" w:rsidRDefault="003E3930">
      <w:pPr>
        <w:pStyle w:val="Textkrper"/>
        <w:spacing w:before="1"/>
        <w:rPr>
          <w:sz w:val="29"/>
          <w:lang w:val="de-AT"/>
        </w:rPr>
      </w:pPr>
    </w:p>
    <w:p w:rsidR="003E3930" w:rsidRDefault="00FD36D8">
      <w:pPr>
        <w:pStyle w:val="Listenabsatz"/>
        <w:numPr>
          <w:ilvl w:val="2"/>
          <w:numId w:val="1"/>
        </w:numPr>
        <w:tabs>
          <w:tab w:val="left" w:pos="1556"/>
        </w:tabs>
        <w:spacing w:before="0"/>
        <w:rPr>
          <w:sz w:val="20"/>
        </w:rPr>
      </w:pPr>
      <w:proofErr w:type="spellStart"/>
      <w:r>
        <w:rPr>
          <w:w w:val="110"/>
          <w:sz w:val="20"/>
        </w:rPr>
        <w:t>Sichtung</w:t>
      </w:r>
      <w:proofErr w:type="spellEnd"/>
      <w:r>
        <w:rPr>
          <w:w w:val="110"/>
          <w:sz w:val="20"/>
        </w:rPr>
        <w:t xml:space="preserve"> und</w:t>
      </w:r>
      <w:r>
        <w:rPr>
          <w:spacing w:val="15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Störstoffentfrachtung</w:t>
      </w:r>
      <w:proofErr w:type="spellEnd"/>
    </w:p>
    <w:p w:rsidR="003E3930" w:rsidRDefault="00FD36D8">
      <w:pPr>
        <w:pStyle w:val="Listenabsatz"/>
        <w:numPr>
          <w:ilvl w:val="2"/>
          <w:numId w:val="1"/>
        </w:numPr>
        <w:tabs>
          <w:tab w:val="left" w:pos="1556"/>
        </w:tabs>
        <w:spacing w:line="588" w:lineRule="auto"/>
        <w:ind w:left="836" w:right="6124" w:firstLine="360"/>
        <w:rPr>
          <w:sz w:val="20"/>
        </w:rPr>
      </w:pPr>
      <w:proofErr w:type="spellStart"/>
      <w:r>
        <w:rPr>
          <w:w w:val="105"/>
          <w:sz w:val="20"/>
        </w:rPr>
        <w:t>Metallabscheidung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10"/>
          <w:sz w:val="20"/>
        </w:rPr>
        <w:t>stammen</w:t>
      </w:r>
      <w:proofErr w:type="spellEnd"/>
      <w:r>
        <w:rPr>
          <w:w w:val="110"/>
          <w:sz w:val="20"/>
        </w:rPr>
        <w:t>.</w:t>
      </w:r>
    </w:p>
    <w:p w:rsidR="003E3930" w:rsidRPr="00FD36D8" w:rsidRDefault="00FD36D8">
      <w:pPr>
        <w:pStyle w:val="Textkrper"/>
        <w:spacing w:before="66"/>
        <w:ind w:left="116"/>
        <w:rPr>
          <w:lang w:val="de-AT"/>
        </w:rPr>
      </w:pPr>
      <w:r w:rsidRPr="00FD36D8">
        <w:rPr>
          <w:w w:val="105"/>
          <w:lang w:val="de-AT"/>
        </w:rPr>
        <w:t>Sollte Punkt 5 nicht eingehalten werden, wird die Liefervereinbarung automatisch aufgelöst.</w:t>
      </w:r>
    </w:p>
    <w:p w:rsidR="003E3930" w:rsidRPr="00FD36D8" w:rsidRDefault="003E3930">
      <w:pPr>
        <w:pStyle w:val="Textkrper"/>
        <w:rPr>
          <w:sz w:val="22"/>
          <w:lang w:val="de-AT"/>
        </w:rPr>
      </w:pPr>
    </w:p>
    <w:p w:rsidR="003E3930" w:rsidRPr="00FD36D8" w:rsidRDefault="003E3930">
      <w:pPr>
        <w:pStyle w:val="Textkrper"/>
        <w:rPr>
          <w:sz w:val="22"/>
          <w:lang w:val="de-AT"/>
        </w:rPr>
      </w:pPr>
    </w:p>
    <w:p w:rsidR="003E3930" w:rsidRPr="00FD36D8" w:rsidRDefault="003E3930">
      <w:pPr>
        <w:pStyle w:val="Textkrper"/>
        <w:rPr>
          <w:sz w:val="22"/>
          <w:lang w:val="de-AT"/>
        </w:rPr>
      </w:pPr>
    </w:p>
    <w:p w:rsidR="003E3930" w:rsidRPr="00FD36D8" w:rsidRDefault="003E3930">
      <w:pPr>
        <w:pStyle w:val="Textkrper"/>
        <w:rPr>
          <w:sz w:val="22"/>
          <w:lang w:val="de-AT"/>
        </w:rPr>
      </w:pPr>
    </w:p>
    <w:p w:rsidR="003E3930" w:rsidRPr="00FD36D8" w:rsidRDefault="003E3930">
      <w:pPr>
        <w:pStyle w:val="Textkrper"/>
        <w:spacing w:before="4"/>
        <w:rPr>
          <w:sz w:val="24"/>
          <w:szCs w:val="24"/>
          <w:lang w:val="de-AT"/>
        </w:rPr>
      </w:pPr>
    </w:p>
    <w:p w:rsidR="003E3930" w:rsidRPr="00FD36D8" w:rsidRDefault="003F14BD">
      <w:pPr>
        <w:ind w:left="116"/>
        <w:rPr>
          <w:sz w:val="24"/>
          <w:szCs w:val="24"/>
          <w:lang w:val="de-AT"/>
        </w:rPr>
      </w:pPr>
      <w:r w:rsidRPr="003F14BD">
        <w:rPr>
          <w:w w:val="105"/>
          <w:sz w:val="24"/>
          <w:szCs w:val="24"/>
          <w:highlight w:val="lightGray"/>
          <w:lang w:val="de-AT"/>
        </w:rPr>
        <w:t>Ortsangabe</w:t>
      </w:r>
      <w:r w:rsidR="00FD36D8" w:rsidRPr="00FD36D8">
        <w:rPr>
          <w:w w:val="105"/>
          <w:sz w:val="24"/>
          <w:szCs w:val="24"/>
          <w:lang w:val="de-AT"/>
        </w:rPr>
        <w:t xml:space="preserve">, </w:t>
      </w:r>
      <w:r w:rsidR="00FD36D8">
        <w:rPr>
          <w:w w:val="105"/>
          <w:sz w:val="24"/>
          <w:szCs w:val="24"/>
          <w:lang w:val="de-AT"/>
        </w:rPr>
        <w:t xml:space="preserve">am ___________________________ </w:t>
      </w:r>
      <w:r w:rsidR="00FD36D8" w:rsidRPr="003F14BD">
        <w:rPr>
          <w:w w:val="105"/>
          <w:sz w:val="24"/>
          <w:szCs w:val="24"/>
          <w:highlight w:val="lightGray"/>
          <w:lang w:val="de-AT"/>
        </w:rPr>
        <w:t>Saubermacher Dienstleistung GmbH</w:t>
      </w:r>
    </w:p>
    <w:sectPr w:rsidR="003E3930" w:rsidRPr="00FD36D8">
      <w:pgSz w:w="1191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6AF"/>
    <w:multiLevelType w:val="hybridMultilevel"/>
    <w:tmpl w:val="C2E448E4"/>
    <w:lvl w:ilvl="0" w:tplc="DE0C207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"/>
        <w:w w:val="125"/>
        <w:sz w:val="28"/>
        <w:szCs w:val="28"/>
      </w:rPr>
    </w:lvl>
    <w:lvl w:ilvl="1" w:tplc="F0DCDD1E">
      <w:start w:val="1"/>
      <w:numFmt w:val="lowerLetter"/>
      <w:lvlText w:val="%2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0"/>
        <w:w w:val="114"/>
        <w:sz w:val="20"/>
        <w:szCs w:val="20"/>
      </w:rPr>
    </w:lvl>
    <w:lvl w:ilvl="2" w:tplc="7E5647A6">
      <w:start w:val="1"/>
      <w:numFmt w:val="decimal"/>
      <w:lvlText w:val="%3."/>
      <w:lvlJc w:val="left"/>
      <w:pPr>
        <w:ind w:left="1556" w:hanging="360"/>
        <w:jc w:val="left"/>
      </w:pPr>
      <w:rPr>
        <w:rFonts w:ascii="Times New Roman" w:eastAsia="Times New Roman" w:hAnsi="Times New Roman" w:cs="Times New Roman" w:hint="default"/>
        <w:spacing w:val="-1"/>
        <w:w w:val="108"/>
        <w:sz w:val="20"/>
        <w:szCs w:val="20"/>
      </w:rPr>
    </w:lvl>
    <w:lvl w:ilvl="3" w:tplc="FB9C4CC8">
      <w:numFmt w:val="bullet"/>
      <w:lvlText w:val="•"/>
      <w:lvlJc w:val="left"/>
      <w:pPr>
        <w:ind w:left="2528" w:hanging="360"/>
      </w:pPr>
      <w:rPr>
        <w:rFonts w:hint="default"/>
      </w:rPr>
    </w:lvl>
    <w:lvl w:ilvl="4" w:tplc="016AABF6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8514F03C">
      <w:numFmt w:val="bullet"/>
      <w:lvlText w:val="•"/>
      <w:lvlJc w:val="left"/>
      <w:pPr>
        <w:ind w:left="4464" w:hanging="360"/>
      </w:pPr>
      <w:rPr>
        <w:rFonts w:hint="default"/>
      </w:rPr>
    </w:lvl>
    <w:lvl w:ilvl="6" w:tplc="B868DD5A">
      <w:numFmt w:val="bullet"/>
      <w:lvlText w:val="•"/>
      <w:lvlJc w:val="left"/>
      <w:pPr>
        <w:ind w:left="5433" w:hanging="360"/>
      </w:pPr>
      <w:rPr>
        <w:rFonts w:hint="default"/>
      </w:rPr>
    </w:lvl>
    <w:lvl w:ilvl="7" w:tplc="8A0A4A26">
      <w:numFmt w:val="bullet"/>
      <w:lvlText w:val="•"/>
      <w:lvlJc w:val="left"/>
      <w:pPr>
        <w:ind w:left="6401" w:hanging="360"/>
      </w:pPr>
      <w:rPr>
        <w:rFonts w:hint="default"/>
      </w:rPr>
    </w:lvl>
    <w:lvl w:ilvl="8" w:tplc="1428B17C">
      <w:numFmt w:val="bullet"/>
      <w:lvlText w:val="•"/>
      <w:lvlJc w:val="left"/>
      <w:pPr>
        <w:ind w:left="73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30"/>
    <w:rsid w:val="00115EEB"/>
    <w:rsid w:val="001C12D7"/>
    <w:rsid w:val="003E3930"/>
    <w:rsid w:val="003F14BD"/>
    <w:rsid w:val="008A6533"/>
    <w:rsid w:val="00EF116B"/>
    <w:rsid w:val="00FD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48654-8689-4ECD-8AF0-CB34FD7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83"/>
      <w:ind w:left="682" w:hanging="566"/>
      <w:outlineLvl w:val="0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84"/>
      <w:ind w:left="836" w:hanging="360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- 2018-12-21 Beschreibung QualitÃ¤tskriterien abgestimmt DI Gungl</vt:lpstr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- 2018-12-21 Beschreibung QualitÃ¤tskriterien abgestimmt DI Gungl</dc:title>
  <dc:creator>m.pinkel</dc:creator>
  <cp:lastModifiedBy>Erhart Willibald - Wastebox.biz</cp:lastModifiedBy>
  <cp:revision>2</cp:revision>
  <cp:lastPrinted>2020-01-31T09:27:00Z</cp:lastPrinted>
  <dcterms:created xsi:type="dcterms:W3CDTF">2020-01-31T09:28:00Z</dcterms:created>
  <dcterms:modified xsi:type="dcterms:W3CDTF">2020-01-31T09:28:00Z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2019-01-10T00:00:00Z</vt:filetime>
  </property>
  <property fmtid="{D5CDD505-2E9C-101B-9397-08002B2CF9AE}" pid="3" name="LastSaved">
    <vt:filetime>2019-09-05T00:00:00Z</vt:filetime>
  </property>
</Properties>
</file>